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0927" w:rsidRPr="00AE78CB" w:rsidRDefault="00100927" w:rsidP="00AE78CB">
      <w:pPr>
        <w:spacing w:after="0" w:line="480" w:lineRule="auto"/>
        <w:rPr>
          <w:rFonts w:ascii="Times New Roman" w:hAnsi="Times New Roman" w:cs="Times New Roman"/>
          <w:sz w:val="24"/>
          <w:szCs w:val="24"/>
        </w:rPr>
      </w:pPr>
    </w:p>
    <w:p w:rsidR="00100927" w:rsidRPr="00AE78CB" w:rsidRDefault="00100927" w:rsidP="00AE78CB">
      <w:pPr>
        <w:spacing w:after="0" w:line="480" w:lineRule="auto"/>
        <w:rPr>
          <w:rFonts w:ascii="Times New Roman" w:hAnsi="Times New Roman" w:cs="Times New Roman"/>
          <w:sz w:val="24"/>
          <w:szCs w:val="24"/>
        </w:rPr>
      </w:pPr>
    </w:p>
    <w:p w:rsidR="00100927" w:rsidRPr="00AE78CB" w:rsidRDefault="00100927" w:rsidP="00AE78CB">
      <w:pPr>
        <w:spacing w:after="0" w:line="480" w:lineRule="auto"/>
        <w:rPr>
          <w:rFonts w:ascii="Times New Roman" w:hAnsi="Times New Roman" w:cs="Times New Roman"/>
          <w:sz w:val="24"/>
          <w:szCs w:val="24"/>
        </w:rPr>
      </w:pPr>
    </w:p>
    <w:p w:rsidR="00100927" w:rsidRPr="00AE78CB" w:rsidRDefault="00100927" w:rsidP="00AE78CB">
      <w:pPr>
        <w:spacing w:after="0" w:line="480" w:lineRule="auto"/>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r w:rsidRPr="00AE78CB">
        <w:rPr>
          <w:rFonts w:ascii="Times New Roman" w:hAnsi="Times New Roman" w:cs="Times New Roman"/>
          <w:sz w:val="24"/>
          <w:szCs w:val="24"/>
        </w:rPr>
        <w:t>Rebranding strategy for Blackberry</w:t>
      </w:r>
    </w:p>
    <w:p w:rsidR="00100927" w:rsidRPr="00AE78CB" w:rsidRDefault="00100927" w:rsidP="00AE78CB">
      <w:pPr>
        <w:spacing w:line="480" w:lineRule="auto"/>
        <w:jc w:val="center"/>
        <w:rPr>
          <w:rFonts w:ascii="Times New Roman" w:hAnsi="Times New Roman" w:cs="Times New Roman"/>
          <w:sz w:val="24"/>
          <w:szCs w:val="24"/>
        </w:rPr>
      </w:pPr>
      <w:r w:rsidRPr="00AE78CB">
        <w:rPr>
          <w:rFonts w:ascii="Times New Roman" w:hAnsi="Times New Roman" w:cs="Times New Roman"/>
          <w:sz w:val="24"/>
          <w:szCs w:val="24"/>
        </w:rPr>
        <w:t xml:space="preserve">University affiliation </w:t>
      </w:r>
    </w:p>
    <w:p w:rsidR="00100927" w:rsidRPr="00AE78CB" w:rsidRDefault="00100927" w:rsidP="00AE78CB">
      <w:pPr>
        <w:spacing w:line="480" w:lineRule="auto"/>
        <w:jc w:val="center"/>
        <w:rPr>
          <w:rFonts w:ascii="Times New Roman" w:hAnsi="Times New Roman" w:cs="Times New Roman"/>
          <w:sz w:val="24"/>
          <w:szCs w:val="24"/>
        </w:rPr>
      </w:pPr>
      <w:r w:rsidRPr="00AE78CB">
        <w:rPr>
          <w:rFonts w:ascii="Times New Roman" w:hAnsi="Times New Roman" w:cs="Times New Roman"/>
          <w:sz w:val="24"/>
          <w:szCs w:val="24"/>
        </w:rPr>
        <w:t xml:space="preserve">Course </w:t>
      </w:r>
    </w:p>
    <w:p w:rsidR="00100927" w:rsidRPr="00AE78CB" w:rsidRDefault="00100927" w:rsidP="00AE78CB">
      <w:pPr>
        <w:spacing w:line="480" w:lineRule="auto"/>
        <w:jc w:val="center"/>
        <w:rPr>
          <w:rFonts w:ascii="Times New Roman" w:hAnsi="Times New Roman" w:cs="Times New Roman"/>
          <w:sz w:val="24"/>
          <w:szCs w:val="24"/>
        </w:rPr>
      </w:pPr>
      <w:r w:rsidRPr="00AE78CB">
        <w:rPr>
          <w:rFonts w:ascii="Times New Roman" w:hAnsi="Times New Roman" w:cs="Times New Roman"/>
          <w:sz w:val="24"/>
          <w:szCs w:val="24"/>
        </w:rPr>
        <w:t xml:space="preserve">Date </w:t>
      </w:r>
    </w:p>
    <w:p w:rsidR="00100927" w:rsidRPr="00AE78CB" w:rsidRDefault="00100927" w:rsidP="00AE78CB">
      <w:pPr>
        <w:spacing w:line="480" w:lineRule="auto"/>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p>
    <w:p w:rsidR="00100927" w:rsidRPr="00AE78CB" w:rsidRDefault="00100927" w:rsidP="00AE78CB">
      <w:pPr>
        <w:spacing w:after="0" w:line="480" w:lineRule="auto"/>
        <w:rPr>
          <w:rFonts w:ascii="Times New Roman" w:hAnsi="Times New Roman" w:cs="Times New Roman"/>
          <w:sz w:val="24"/>
          <w:szCs w:val="24"/>
        </w:rPr>
      </w:pPr>
    </w:p>
    <w:p w:rsidR="00100927" w:rsidRPr="00AE78CB" w:rsidRDefault="00100927" w:rsidP="00AE78CB">
      <w:pPr>
        <w:spacing w:after="0" w:line="480" w:lineRule="auto"/>
        <w:jc w:val="center"/>
        <w:rPr>
          <w:rFonts w:ascii="Times New Roman" w:hAnsi="Times New Roman" w:cs="Times New Roman"/>
          <w:sz w:val="24"/>
          <w:szCs w:val="24"/>
        </w:rPr>
      </w:pPr>
      <w:r w:rsidRPr="00AE78CB">
        <w:rPr>
          <w:rFonts w:ascii="Times New Roman" w:hAnsi="Times New Roman" w:cs="Times New Roman"/>
          <w:sz w:val="24"/>
          <w:szCs w:val="24"/>
        </w:rPr>
        <w:lastRenderedPageBreak/>
        <w:t>Rebranding strategy for Blackberry</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Blackberry is a perfect example of a product that is almost collapsing. For its survival, the management of the product requires a rebranding strategy.  The brand has for long been regarded as a business professional’s handheld device. However, for any significant turnaround, the management of blackberry needs to re-evaluate or reassess its positional strategy seriously.  For instance, Blackberry needs to scheme a good rebranding strategy just like Moto smartphones. The following are some of the key aspects that require great alterations:</w:t>
      </w:r>
    </w:p>
    <w:p w:rsidR="00100927" w:rsidRPr="00AE78CB" w:rsidRDefault="0092618C"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t>Brand n</w:t>
      </w:r>
      <w:r w:rsidR="00100927" w:rsidRPr="00AE78CB">
        <w:rPr>
          <w:rFonts w:ascii="Times New Roman" w:hAnsi="Times New Roman" w:cs="Times New Roman"/>
          <w:sz w:val="24"/>
          <w:szCs w:val="24"/>
        </w:rPr>
        <w:t>ame</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The management can retain the product/brand name as Blackberry. However, the company should name the forthcoming phones according to future generations. For instance, the company can name their phones as G 1, G 2 and so on to Blackberry for future phone devices. The B represents the generation. Adding these futuristic generations will be crucial in creating interest in the phone in the minds of many potential consumers since the names are simple and hence easy to remember. Besides, the names appear sound forward-looking. Customers will patiently wait for the company to produce phones generation to generation.</w:t>
      </w:r>
    </w:p>
    <w:p w:rsidR="00100927" w:rsidRPr="00AE78CB" w:rsidRDefault="00100927"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t>Changes in packaging the phone</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 xml:space="preserve">Blackberry needs to embrace a packaging method that is eye-catching. The packaged phones on the display of the company’s outlets should catch the eyes of the potential customers. Besides, the phone features should be displayed around the cardboard box to attract more customers. Blackberry should also embrace primary packaging which involves adding a cover to the phone which appears more innovative. </w:t>
      </w:r>
    </w:p>
    <w:p w:rsidR="00AE78CB" w:rsidRDefault="00AE78CB" w:rsidP="00AE78CB">
      <w:pPr>
        <w:spacing w:after="0" w:line="480" w:lineRule="auto"/>
        <w:ind w:firstLine="284"/>
        <w:jc w:val="center"/>
        <w:rPr>
          <w:rFonts w:ascii="Times New Roman" w:hAnsi="Times New Roman" w:cs="Times New Roman"/>
          <w:sz w:val="24"/>
          <w:szCs w:val="24"/>
        </w:rPr>
      </w:pPr>
    </w:p>
    <w:p w:rsidR="00AE78CB" w:rsidRDefault="00AE78CB" w:rsidP="00AE78CB">
      <w:pPr>
        <w:spacing w:after="0" w:line="480" w:lineRule="auto"/>
        <w:ind w:firstLine="284"/>
        <w:jc w:val="center"/>
        <w:rPr>
          <w:rFonts w:ascii="Times New Roman" w:hAnsi="Times New Roman" w:cs="Times New Roman"/>
          <w:sz w:val="24"/>
          <w:szCs w:val="24"/>
        </w:rPr>
      </w:pPr>
    </w:p>
    <w:p w:rsidR="00100927" w:rsidRPr="00AE78CB" w:rsidRDefault="00100927"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lastRenderedPageBreak/>
        <w:t>Advertising strategy</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Blackberry has to utilize ads that primarily focus on the customers. The company should also partner with top e-commerce firms that will help create awareness and generate curiosity in consumers about the brand. For instance, Blackberry can feature joint ads with the e-commerce firm such as “Launching advanced Blackberry G 1 with unique and forward-looking features through Yon yyy date.” In this ad, X is the partnering e-commerce firm. Blackberry should primarily advertise on social media and TV.</w:t>
      </w:r>
    </w:p>
    <w:p w:rsidR="00100927" w:rsidRPr="00AE78CB" w:rsidRDefault="00100927" w:rsidP="00AE78CB">
      <w:pPr>
        <w:spacing w:after="0" w:line="480" w:lineRule="auto"/>
        <w:ind w:firstLine="284"/>
        <w:rPr>
          <w:rFonts w:ascii="Times New Roman" w:hAnsi="Times New Roman" w:cs="Times New Roman"/>
          <w:sz w:val="24"/>
          <w:szCs w:val="24"/>
        </w:rPr>
      </w:pPr>
    </w:p>
    <w:p w:rsidR="00100927" w:rsidRPr="00AE78CB" w:rsidRDefault="00100927"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t>Price point</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Blackberry needs to charge their customers lower prices or mid-level prices depending on the product features to increase their market share and sales. The phone company should charge their customers twenty dollars less than the other established phones with the same features to turnaround. Customers will always make comparisons of the features and prices of smartphones, and it will make sense for a customer to buy a Blackberry Gen 1 that has similar features at a lesser price. The success regarding sales of the Blackberry Gen 1 will provide a platform to price the future generation a little higher. Blackberry can also charge promotional charges to attract more customers.</w:t>
      </w:r>
    </w:p>
    <w:p w:rsidR="00100927" w:rsidRPr="00AE78CB" w:rsidRDefault="00100927"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t>Product position</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 xml:space="preserve">Blackberry has for a long time positioned itself in the market as a business professional handheld device. It initially paid off but started declining. However, Blackberry’s competitors Samsung and Apple have entered into the professional business segment, therefore, targeting the general public. Blackberry should consequently target ordinary consumers on the current market. This can be through introducing the latest possible and unique features on their phones. This will </w:t>
      </w:r>
      <w:r w:rsidRPr="00AE78CB">
        <w:rPr>
          <w:rFonts w:ascii="Times New Roman" w:hAnsi="Times New Roman" w:cs="Times New Roman"/>
          <w:sz w:val="24"/>
          <w:szCs w:val="24"/>
        </w:rPr>
        <w:lastRenderedPageBreak/>
        <w:t>help them slowly get back to its initial customers and complete a turnaround. This is the same strategy that Apple did to get back to its consumers. Note that the company already has a competitive advantage since business professionals can readily accept the device with improved and unique features as the device is widely popular.</w:t>
      </w:r>
    </w:p>
    <w:p w:rsidR="00100927" w:rsidRPr="00AE78CB" w:rsidRDefault="00100927"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t>Distribution Method</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Blackberry should purpose to partner with leading e-commerce firms to help in the distribution of its products. Blackberry would benefit from the large consumer base that the e-commerce firm possesses. The e-commerce firm will similarly benefit from the proceeds of the product. At the initial stage, the product will be distributed through the logistics department of the e-commerce firm.</w:t>
      </w:r>
    </w:p>
    <w:p w:rsidR="00100927" w:rsidRPr="00AE78CB" w:rsidRDefault="00100927" w:rsidP="00AE78CB">
      <w:pPr>
        <w:spacing w:after="0" w:line="480" w:lineRule="auto"/>
        <w:ind w:firstLine="284"/>
        <w:jc w:val="center"/>
        <w:rPr>
          <w:rFonts w:ascii="Times New Roman" w:hAnsi="Times New Roman" w:cs="Times New Roman"/>
          <w:sz w:val="24"/>
          <w:szCs w:val="24"/>
        </w:rPr>
      </w:pPr>
      <w:r w:rsidRPr="00AE78CB">
        <w:rPr>
          <w:rFonts w:ascii="Times New Roman" w:hAnsi="Times New Roman" w:cs="Times New Roman"/>
          <w:sz w:val="24"/>
          <w:szCs w:val="24"/>
        </w:rPr>
        <w:t>Initiating Improvements in design and quality of the product</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Improvement’s in design and quality of the product should be the main aspect rebranding the product that Blackberry should embrace. Blackberry should advance the product technologically. The product needs to be attractive to the customers. Moreover, Blackberry should produce products that are sleek in design. More importantly, current customer preferences should be considered by Blackberry. When designing future generations of the device, Blackberry should consider such preferences include a high-end camera, touchpad, and inbuilt applications</w:t>
      </w:r>
      <w:r w:rsidR="005538AB" w:rsidRPr="00AE78CB">
        <w:rPr>
          <w:rFonts w:ascii="Times New Roman" w:hAnsi="Times New Roman" w:cs="Times New Roman"/>
          <w:color w:val="222222"/>
          <w:sz w:val="24"/>
          <w:szCs w:val="24"/>
          <w:shd w:val="clear" w:color="auto" w:fill="FFFFFF"/>
        </w:rPr>
        <w:t xml:space="preserve"> (</w:t>
      </w:r>
      <w:r w:rsidR="005538AB" w:rsidRPr="00AE78CB">
        <w:rPr>
          <w:rFonts w:ascii="Times New Roman" w:hAnsi="Times New Roman" w:cs="Times New Roman"/>
          <w:color w:val="222222"/>
          <w:sz w:val="24"/>
          <w:szCs w:val="24"/>
          <w:shd w:val="clear" w:color="auto" w:fill="FFFFFF"/>
        </w:rPr>
        <w:t>Miller</w:t>
      </w:r>
      <w:r w:rsidR="005538AB" w:rsidRPr="00AE78CB">
        <w:rPr>
          <w:rFonts w:ascii="Times New Roman" w:hAnsi="Times New Roman" w:cs="Times New Roman"/>
          <w:color w:val="222222"/>
          <w:sz w:val="24"/>
          <w:szCs w:val="24"/>
          <w:shd w:val="clear" w:color="auto" w:fill="FFFFFF"/>
        </w:rPr>
        <w:t xml:space="preserve"> &amp; Yakimova, </w:t>
      </w:r>
      <w:r w:rsidR="005538AB" w:rsidRPr="00AE78CB">
        <w:rPr>
          <w:rFonts w:ascii="Times New Roman" w:hAnsi="Times New Roman" w:cs="Times New Roman"/>
          <w:color w:val="222222"/>
          <w:sz w:val="24"/>
          <w:szCs w:val="24"/>
          <w:shd w:val="clear" w:color="auto" w:fill="FFFFFF"/>
        </w:rPr>
        <w:t>2014).</w:t>
      </w:r>
      <w:r w:rsidR="005538AB" w:rsidRPr="00AE78CB">
        <w:rPr>
          <w:rFonts w:ascii="Times New Roman" w:hAnsi="Times New Roman" w:cs="Times New Roman"/>
          <w:sz w:val="24"/>
          <w:szCs w:val="24"/>
        </w:rPr>
        <w:t xml:space="preserve"> </w:t>
      </w:r>
      <w:r w:rsidRPr="00AE78CB">
        <w:rPr>
          <w:rFonts w:ascii="Times New Roman" w:hAnsi="Times New Roman" w:cs="Times New Roman"/>
          <w:sz w:val="24"/>
          <w:szCs w:val="24"/>
        </w:rPr>
        <w:t>Blackberry should also produce products that are quality regarding resolution, display, wear, picture, and sound. Blackberry can partner with companies that design glasses and other manufacturing firms like Corning to provide high-quality products to their consumers.</w:t>
      </w:r>
    </w:p>
    <w:p w:rsidR="00100927" w:rsidRPr="00AE78CB" w:rsidRDefault="00100927" w:rsidP="00AE78CB">
      <w:pPr>
        <w:spacing w:after="0" w:line="480" w:lineRule="auto"/>
        <w:ind w:firstLine="284"/>
        <w:rPr>
          <w:rFonts w:ascii="Times New Roman" w:hAnsi="Times New Roman" w:cs="Times New Roman"/>
          <w:sz w:val="24"/>
          <w:szCs w:val="24"/>
        </w:rPr>
      </w:pPr>
      <w:r w:rsidRPr="00AE78CB">
        <w:rPr>
          <w:rFonts w:ascii="Times New Roman" w:hAnsi="Times New Roman" w:cs="Times New Roman"/>
          <w:sz w:val="24"/>
          <w:szCs w:val="24"/>
        </w:rPr>
        <w:t xml:space="preserve">At a business level, the company should benchmark and address areas of incompetence. Blackberry can research on what the consumers prefer currently on the market and then act </w:t>
      </w:r>
      <w:r w:rsidRPr="00AE78CB">
        <w:rPr>
          <w:rFonts w:ascii="Times New Roman" w:hAnsi="Times New Roman" w:cs="Times New Roman"/>
          <w:sz w:val="24"/>
          <w:szCs w:val="24"/>
        </w:rPr>
        <w:lastRenderedPageBreak/>
        <w:t>accordingly. This business strategy is essential as the Blackberry can identify its points of weaknesses and address them hence completing a turnaround in sales. Many products have successfully been rebranded, and Blackberry can quickly go back to its glory back and gain its position as a business professional handheld device if it employs its rebranding strategy carefully.</w:t>
      </w:r>
    </w:p>
    <w:p w:rsidR="00100927" w:rsidRPr="00AE78CB" w:rsidRDefault="00100927" w:rsidP="00AE78CB">
      <w:pPr>
        <w:spacing w:line="480" w:lineRule="auto"/>
        <w:rPr>
          <w:rFonts w:ascii="Times New Roman" w:hAnsi="Times New Roman" w:cs="Times New Roman"/>
          <w:sz w:val="24"/>
          <w:szCs w:val="24"/>
        </w:rPr>
      </w:pPr>
    </w:p>
    <w:p w:rsidR="00100927" w:rsidRPr="00AE78CB" w:rsidRDefault="00100927" w:rsidP="00AE78CB">
      <w:pPr>
        <w:spacing w:line="480" w:lineRule="auto"/>
        <w:rPr>
          <w:rFonts w:ascii="Times New Roman" w:hAnsi="Times New Roman" w:cs="Times New Roman"/>
          <w:sz w:val="24"/>
          <w:szCs w:val="24"/>
        </w:rPr>
      </w:pPr>
    </w:p>
    <w:p w:rsidR="00100927" w:rsidRPr="00AE78CB" w:rsidRDefault="00100927" w:rsidP="00AE78CB">
      <w:pPr>
        <w:spacing w:line="480" w:lineRule="auto"/>
        <w:rPr>
          <w:rFonts w:ascii="Times New Roman" w:hAnsi="Times New Roman" w:cs="Times New Roman"/>
          <w:sz w:val="24"/>
          <w:szCs w:val="24"/>
        </w:rPr>
      </w:pPr>
    </w:p>
    <w:p w:rsidR="00100927" w:rsidRPr="00AE78CB" w:rsidRDefault="00100927" w:rsidP="00AE78CB">
      <w:pPr>
        <w:spacing w:line="480" w:lineRule="auto"/>
        <w:rPr>
          <w:rFonts w:ascii="Times New Roman" w:hAnsi="Times New Roman" w:cs="Times New Roman"/>
          <w:sz w:val="24"/>
          <w:szCs w:val="24"/>
        </w:rPr>
      </w:pPr>
    </w:p>
    <w:p w:rsidR="00100927" w:rsidRPr="00AE78CB" w:rsidRDefault="00100927" w:rsidP="00AE78CB">
      <w:pPr>
        <w:spacing w:line="480" w:lineRule="auto"/>
        <w:rPr>
          <w:rFonts w:ascii="Times New Roman" w:hAnsi="Times New Roman" w:cs="Times New Roman"/>
          <w:sz w:val="24"/>
          <w:szCs w:val="24"/>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color w:val="000000"/>
          <w:sz w:val="24"/>
          <w:szCs w:val="24"/>
          <w:shd w:val="clear" w:color="auto" w:fill="FFFFFF"/>
        </w:rPr>
      </w:pPr>
    </w:p>
    <w:p w:rsidR="00100927" w:rsidRPr="00AE78CB" w:rsidRDefault="00100927" w:rsidP="00AE78CB">
      <w:pPr>
        <w:spacing w:after="0" w:line="480" w:lineRule="auto"/>
        <w:ind w:left="284" w:hanging="284"/>
        <w:jc w:val="center"/>
        <w:rPr>
          <w:rFonts w:ascii="Times New Roman" w:hAnsi="Times New Roman" w:cs="Times New Roman"/>
          <w:color w:val="000000"/>
          <w:sz w:val="24"/>
          <w:szCs w:val="24"/>
          <w:shd w:val="clear" w:color="auto" w:fill="FFFFFF"/>
        </w:rPr>
      </w:pPr>
      <w:r w:rsidRPr="00AE78CB">
        <w:rPr>
          <w:rFonts w:ascii="Times New Roman" w:hAnsi="Times New Roman" w:cs="Times New Roman"/>
          <w:color w:val="000000"/>
          <w:sz w:val="24"/>
          <w:szCs w:val="24"/>
          <w:shd w:val="clear" w:color="auto" w:fill="FFFFFF"/>
        </w:rPr>
        <w:lastRenderedPageBreak/>
        <w:t xml:space="preserve">References </w:t>
      </w:r>
    </w:p>
    <w:p w:rsidR="003C049B" w:rsidRPr="00AE78CB" w:rsidRDefault="00AD3863" w:rsidP="00AE78CB">
      <w:pPr>
        <w:spacing w:after="0" w:line="480" w:lineRule="auto"/>
        <w:ind w:left="284" w:hanging="284"/>
        <w:rPr>
          <w:rFonts w:ascii="Times New Roman" w:hAnsi="Times New Roman" w:cs="Times New Roman"/>
          <w:color w:val="222222"/>
          <w:sz w:val="24"/>
          <w:szCs w:val="24"/>
          <w:shd w:val="clear" w:color="auto" w:fill="FFFFFF"/>
        </w:rPr>
      </w:pPr>
      <w:r w:rsidRPr="00AE78CB">
        <w:rPr>
          <w:rFonts w:ascii="Times New Roman" w:hAnsi="Times New Roman" w:cs="Times New Roman"/>
          <w:color w:val="222222"/>
          <w:sz w:val="24"/>
          <w:szCs w:val="24"/>
          <w:shd w:val="clear" w:color="auto" w:fill="FFFFFF"/>
        </w:rPr>
        <w:t>Miller, D., Merri</w:t>
      </w:r>
      <w:r w:rsidR="001057DF" w:rsidRPr="00AE78CB">
        <w:rPr>
          <w:rFonts w:ascii="Times New Roman" w:hAnsi="Times New Roman" w:cs="Times New Roman"/>
          <w:color w:val="222222"/>
          <w:sz w:val="24"/>
          <w:szCs w:val="24"/>
          <w:shd w:val="clear" w:color="auto" w:fill="FFFFFF"/>
        </w:rPr>
        <w:t>lees, B., &amp; Yakimova, R. (2014).</w:t>
      </w:r>
      <w:r w:rsidRPr="00AE78CB">
        <w:rPr>
          <w:rFonts w:ascii="Times New Roman" w:hAnsi="Times New Roman" w:cs="Times New Roman"/>
          <w:color w:val="222222"/>
          <w:sz w:val="24"/>
          <w:szCs w:val="24"/>
          <w:shd w:val="clear" w:color="auto" w:fill="FFFFFF"/>
        </w:rPr>
        <w:t xml:space="preserve"> Corporate rebranding: An integrative review of major enablers and ba</w:t>
      </w:r>
      <w:r w:rsidR="001057DF" w:rsidRPr="00AE78CB">
        <w:rPr>
          <w:rFonts w:ascii="Times New Roman" w:hAnsi="Times New Roman" w:cs="Times New Roman"/>
          <w:color w:val="222222"/>
          <w:sz w:val="24"/>
          <w:szCs w:val="24"/>
          <w:shd w:val="clear" w:color="auto" w:fill="FFFFFF"/>
        </w:rPr>
        <w:t>rriers to the rebranding pr</w:t>
      </w:r>
      <w:bookmarkStart w:id="0" w:name="_GoBack"/>
      <w:bookmarkEnd w:id="0"/>
      <w:r w:rsidR="001057DF" w:rsidRPr="00AE78CB">
        <w:rPr>
          <w:rFonts w:ascii="Times New Roman" w:hAnsi="Times New Roman" w:cs="Times New Roman"/>
          <w:color w:val="222222"/>
          <w:sz w:val="24"/>
          <w:szCs w:val="24"/>
          <w:shd w:val="clear" w:color="auto" w:fill="FFFFFF"/>
        </w:rPr>
        <w:t xml:space="preserve">ocess. </w:t>
      </w:r>
      <w:r w:rsidRPr="00AE78CB">
        <w:rPr>
          <w:rFonts w:ascii="Times New Roman" w:hAnsi="Times New Roman" w:cs="Times New Roman"/>
          <w:color w:val="222222"/>
          <w:sz w:val="24"/>
          <w:szCs w:val="24"/>
          <w:shd w:val="clear" w:color="auto" w:fill="FFFFFF"/>
        </w:rPr>
        <w:t> </w:t>
      </w:r>
      <w:r w:rsidRPr="00AE78CB">
        <w:rPr>
          <w:rFonts w:ascii="Times New Roman" w:hAnsi="Times New Roman" w:cs="Times New Roman"/>
          <w:i/>
          <w:iCs/>
          <w:color w:val="222222"/>
          <w:sz w:val="24"/>
          <w:szCs w:val="24"/>
          <w:shd w:val="clear" w:color="auto" w:fill="FFFFFF"/>
        </w:rPr>
        <w:t>International Journal of Management Reviews</w:t>
      </w:r>
      <w:r w:rsidRPr="00AE78CB">
        <w:rPr>
          <w:rFonts w:ascii="Times New Roman" w:hAnsi="Times New Roman" w:cs="Times New Roman"/>
          <w:color w:val="222222"/>
          <w:sz w:val="24"/>
          <w:szCs w:val="24"/>
          <w:shd w:val="clear" w:color="auto" w:fill="FFFFFF"/>
        </w:rPr>
        <w:t>, </w:t>
      </w:r>
      <w:r w:rsidRPr="00AE78CB">
        <w:rPr>
          <w:rFonts w:ascii="Times New Roman" w:hAnsi="Times New Roman" w:cs="Times New Roman"/>
          <w:i/>
          <w:iCs/>
          <w:color w:val="222222"/>
          <w:sz w:val="24"/>
          <w:szCs w:val="24"/>
          <w:shd w:val="clear" w:color="auto" w:fill="FFFFFF"/>
        </w:rPr>
        <w:t>16</w:t>
      </w:r>
      <w:r w:rsidRPr="00AE78CB">
        <w:rPr>
          <w:rFonts w:ascii="Times New Roman" w:hAnsi="Times New Roman" w:cs="Times New Roman"/>
          <w:color w:val="222222"/>
          <w:sz w:val="24"/>
          <w:szCs w:val="24"/>
          <w:shd w:val="clear" w:color="auto" w:fill="FFFFFF"/>
        </w:rPr>
        <w:t>(3), 265-289.</w:t>
      </w:r>
      <w:r w:rsidR="003C049B" w:rsidRPr="00AE78CB">
        <w:rPr>
          <w:rFonts w:ascii="Times New Roman" w:hAnsi="Times New Roman" w:cs="Times New Roman"/>
          <w:color w:val="222222"/>
          <w:sz w:val="24"/>
          <w:szCs w:val="24"/>
          <w:shd w:val="clear" w:color="auto" w:fill="FFFFFF"/>
        </w:rPr>
        <w:t xml:space="preserve"> </w:t>
      </w:r>
    </w:p>
    <w:p w:rsidR="00AD3863" w:rsidRPr="00AE78CB" w:rsidRDefault="003C049B" w:rsidP="00AE78CB">
      <w:pPr>
        <w:spacing w:after="0" w:line="480" w:lineRule="auto"/>
        <w:ind w:left="284" w:hanging="284"/>
        <w:rPr>
          <w:rFonts w:ascii="Times New Roman" w:hAnsi="Times New Roman" w:cs="Times New Roman"/>
          <w:color w:val="222222"/>
          <w:sz w:val="24"/>
          <w:szCs w:val="24"/>
          <w:shd w:val="clear" w:color="auto" w:fill="FFFFFF"/>
        </w:rPr>
      </w:pPr>
      <w:r w:rsidRPr="00AE78CB">
        <w:rPr>
          <w:rFonts w:ascii="Times New Roman" w:hAnsi="Times New Roman" w:cs="Times New Roman"/>
          <w:color w:val="222222"/>
          <w:sz w:val="24"/>
          <w:szCs w:val="24"/>
          <w:shd w:val="clear" w:color="auto" w:fill="FFFFFF"/>
        </w:rPr>
        <w:t>Golding, P., &amp; Tennant, V. (2011). The taste of LIME: competitive dynamics and strategies in the telecommunications industry. </w:t>
      </w:r>
      <w:r w:rsidRPr="00AE78CB">
        <w:rPr>
          <w:rFonts w:ascii="Times New Roman" w:hAnsi="Times New Roman" w:cs="Times New Roman"/>
          <w:i/>
          <w:iCs/>
          <w:color w:val="222222"/>
          <w:sz w:val="24"/>
          <w:szCs w:val="24"/>
          <w:shd w:val="clear" w:color="auto" w:fill="FFFFFF"/>
        </w:rPr>
        <w:t>Journal of Information Technology Teaching Cases</w:t>
      </w:r>
      <w:r w:rsidRPr="00AE78CB">
        <w:rPr>
          <w:rFonts w:ascii="Times New Roman" w:hAnsi="Times New Roman" w:cs="Times New Roman"/>
          <w:color w:val="222222"/>
          <w:sz w:val="24"/>
          <w:szCs w:val="24"/>
          <w:shd w:val="clear" w:color="auto" w:fill="FFFFFF"/>
        </w:rPr>
        <w:t>, </w:t>
      </w:r>
      <w:r w:rsidRPr="00AE78CB">
        <w:rPr>
          <w:rFonts w:ascii="Times New Roman" w:hAnsi="Times New Roman" w:cs="Times New Roman"/>
          <w:i/>
          <w:iCs/>
          <w:color w:val="222222"/>
          <w:sz w:val="24"/>
          <w:szCs w:val="24"/>
          <w:shd w:val="clear" w:color="auto" w:fill="FFFFFF"/>
        </w:rPr>
        <w:t>1</w:t>
      </w:r>
      <w:r w:rsidRPr="00AE78CB">
        <w:rPr>
          <w:rFonts w:ascii="Times New Roman" w:hAnsi="Times New Roman" w:cs="Times New Roman"/>
          <w:color w:val="222222"/>
          <w:sz w:val="24"/>
          <w:szCs w:val="24"/>
          <w:shd w:val="clear" w:color="auto" w:fill="FFFFFF"/>
        </w:rPr>
        <w:t>(1), 50-59.</w:t>
      </w:r>
    </w:p>
    <w:p w:rsidR="003C049B" w:rsidRPr="00AE78CB" w:rsidRDefault="003C049B" w:rsidP="00AE78CB">
      <w:pPr>
        <w:spacing w:after="0" w:line="480" w:lineRule="auto"/>
        <w:ind w:left="284" w:hanging="284"/>
        <w:rPr>
          <w:rFonts w:ascii="Times New Roman" w:hAnsi="Times New Roman" w:cs="Times New Roman"/>
          <w:color w:val="000000"/>
          <w:sz w:val="24"/>
          <w:szCs w:val="24"/>
          <w:shd w:val="clear" w:color="auto" w:fill="FFFFFF"/>
        </w:rPr>
      </w:pPr>
    </w:p>
    <w:p w:rsidR="00100927" w:rsidRPr="00AE78CB" w:rsidRDefault="00100927" w:rsidP="00AE78CB">
      <w:pPr>
        <w:spacing w:line="480" w:lineRule="auto"/>
        <w:rPr>
          <w:rFonts w:ascii="Times New Roman" w:hAnsi="Times New Roman" w:cs="Times New Roman"/>
          <w:i/>
          <w:sz w:val="24"/>
          <w:szCs w:val="24"/>
        </w:rPr>
      </w:pPr>
    </w:p>
    <w:p w:rsidR="008A1DC4" w:rsidRPr="00AE78CB" w:rsidRDefault="008A1DC4" w:rsidP="00AE78CB">
      <w:pPr>
        <w:spacing w:line="480" w:lineRule="auto"/>
        <w:ind w:left="720"/>
        <w:rPr>
          <w:rFonts w:ascii="Times New Roman" w:hAnsi="Times New Roman" w:cs="Times New Roman"/>
          <w:i/>
          <w:sz w:val="24"/>
          <w:szCs w:val="24"/>
        </w:rPr>
      </w:pPr>
      <w:r w:rsidRPr="00AE78CB">
        <w:rPr>
          <w:rFonts w:ascii="Times New Roman" w:hAnsi="Times New Roman" w:cs="Times New Roman"/>
          <w:i/>
          <w:sz w:val="24"/>
          <w:szCs w:val="24"/>
        </w:rPr>
        <w:t xml:space="preserve"> </w:t>
      </w:r>
    </w:p>
    <w:sectPr w:rsidR="008A1DC4" w:rsidRPr="00AE78CB" w:rsidSect="001009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FA9" w:rsidRDefault="008E5FA9" w:rsidP="004114BB">
      <w:pPr>
        <w:spacing w:after="0" w:line="240" w:lineRule="auto"/>
      </w:pPr>
      <w:r>
        <w:separator/>
      </w:r>
    </w:p>
  </w:endnote>
  <w:endnote w:type="continuationSeparator" w:id="0">
    <w:p w:rsidR="008E5FA9" w:rsidRDefault="008E5FA9" w:rsidP="00411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FA9" w:rsidRDefault="008E5FA9" w:rsidP="004114BB">
      <w:pPr>
        <w:spacing w:after="0" w:line="240" w:lineRule="auto"/>
      </w:pPr>
      <w:r>
        <w:separator/>
      </w:r>
    </w:p>
  </w:footnote>
  <w:footnote w:type="continuationSeparator" w:id="0">
    <w:p w:rsidR="008E5FA9" w:rsidRDefault="008E5FA9" w:rsidP="004114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4425708"/>
      <w:docPartObj>
        <w:docPartGallery w:val="Page Numbers (Top of Page)"/>
        <w:docPartUnique/>
      </w:docPartObj>
    </w:sdtPr>
    <w:sdtEndPr>
      <w:rPr>
        <w:noProof/>
      </w:rPr>
    </w:sdtEndPr>
    <w:sdtContent>
      <w:p w:rsidR="00100927" w:rsidRDefault="00100927">
        <w:pPr>
          <w:pStyle w:val="Header"/>
          <w:jc w:val="right"/>
        </w:pPr>
        <w:r>
          <w:rPr>
            <w:rFonts w:ascii="Times New Roman" w:hAnsi="Times New Roman" w:cs="Times New Roman"/>
            <w:sz w:val="24"/>
            <w:szCs w:val="24"/>
          </w:rPr>
          <w:t>REBRANDING STRATEGY</w:t>
        </w:r>
        <w:r>
          <w:t xml:space="preserve"> </w:t>
        </w:r>
        <w:r>
          <w:tab/>
        </w:r>
        <w:r>
          <w:tab/>
        </w:r>
        <w:r>
          <w:fldChar w:fldCharType="begin"/>
        </w:r>
        <w:r>
          <w:instrText xml:space="preserve"> PAGE   \* MERGEFORMAT </w:instrText>
        </w:r>
        <w:r>
          <w:fldChar w:fldCharType="separate"/>
        </w:r>
        <w:r w:rsidR="003F6DAC">
          <w:rPr>
            <w:noProof/>
          </w:rPr>
          <w:t>6</w:t>
        </w:r>
        <w:r>
          <w:rPr>
            <w:noProof/>
          </w:rPr>
          <w:fldChar w:fldCharType="end"/>
        </w:r>
      </w:p>
    </w:sdtContent>
  </w:sdt>
  <w:p w:rsidR="004114BB" w:rsidRPr="004114BB" w:rsidRDefault="004114BB" w:rsidP="004114BB">
    <w:pP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0606330"/>
      <w:docPartObj>
        <w:docPartGallery w:val="Page Numbers (Top of Page)"/>
        <w:docPartUnique/>
      </w:docPartObj>
    </w:sdtPr>
    <w:sdtEndPr>
      <w:rPr>
        <w:noProof/>
      </w:rPr>
    </w:sdtEndPr>
    <w:sdtContent>
      <w:p w:rsidR="00100927" w:rsidRDefault="00100927">
        <w:pPr>
          <w:pStyle w:val="Header"/>
          <w:jc w:val="right"/>
        </w:pPr>
        <w:r>
          <w:rPr>
            <w:rFonts w:ascii="Times New Roman" w:hAnsi="Times New Roman" w:cs="Times New Roman"/>
            <w:sz w:val="24"/>
            <w:szCs w:val="24"/>
          </w:rPr>
          <w:t>Running head: REBRANDING STRATEGY</w:t>
        </w:r>
        <w:r>
          <w:t xml:space="preserve"> </w:t>
        </w:r>
        <w:r>
          <w:tab/>
        </w:r>
        <w:r>
          <w:tab/>
        </w:r>
        <w:r>
          <w:fldChar w:fldCharType="begin"/>
        </w:r>
        <w:r>
          <w:instrText xml:space="preserve"> PAGE   \* MERGEFORMAT </w:instrText>
        </w:r>
        <w:r>
          <w:fldChar w:fldCharType="separate"/>
        </w:r>
        <w:r w:rsidR="003F6DAC">
          <w:rPr>
            <w:noProof/>
          </w:rPr>
          <w:t>1</w:t>
        </w:r>
        <w:r>
          <w:rPr>
            <w:noProof/>
          </w:rPr>
          <w:fldChar w:fldCharType="end"/>
        </w:r>
      </w:p>
    </w:sdtContent>
  </w:sdt>
  <w:p w:rsidR="00100927" w:rsidRDefault="001009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4BB"/>
    <w:rsid w:val="00072CB7"/>
    <w:rsid w:val="00100927"/>
    <w:rsid w:val="001057DF"/>
    <w:rsid w:val="002B532E"/>
    <w:rsid w:val="003C049B"/>
    <w:rsid w:val="003F6DAC"/>
    <w:rsid w:val="004114BB"/>
    <w:rsid w:val="005538AB"/>
    <w:rsid w:val="005975DF"/>
    <w:rsid w:val="00644807"/>
    <w:rsid w:val="006C1DFC"/>
    <w:rsid w:val="008656DA"/>
    <w:rsid w:val="008A1DC4"/>
    <w:rsid w:val="008E5FA9"/>
    <w:rsid w:val="0092618C"/>
    <w:rsid w:val="00AD3863"/>
    <w:rsid w:val="00AE78CB"/>
    <w:rsid w:val="00B52C4F"/>
    <w:rsid w:val="00DB18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BB"/>
  </w:style>
  <w:style w:type="paragraph" w:styleId="Footer">
    <w:name w:val="footer"/>
    <w:basedOn w:val="Normal"/>
    <w:link w:val="FooterChar"/>
    <w:uiPriority w:val="99"/>
    <w:unhideWhenUsed/>
    <w:rsid w:val="00411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B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14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4BB"/>
  </w:style>
  <w:style w:type="paragraph" w:styleId="Footer">
    <w:name w:val="footer"/>
    <w:basedOn w:val="Normal"/>
    <w:link w:val="FooterChar"/>
    <w:uiPriority w:val="99"/>
    <w:unhideWhenUsed/>
    <w:rsid w:val="004114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4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10</cp:revision>
  <dcterms:created xsi:type="dcterms:W3CDTF">2018-11-10T14:52:00Z</dcterms:created>
  <dcterms:modified xsi:type="dcterms:W3CDTF">2018-11-10T14:56:00Z</dcterms:modified>
</cp:coreProperties>
</file>